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6BB" w:rsidRPr="00B6189C" w:rsidRDefault="006F26BB" w:rsidP="006F26BB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OBRAZAC 1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5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10.1.12.Korištenje feromonskih, vizualnih i hranidbenih klopki i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br/>
        <w:t>Intervencije 70.01., operacija 70.01.01. Korištenje feromonskih, vizualnih i hranidbenih klopki</w:t>
      </w:r>
    </w:p>
    <w:p w:rsidR="006F26BB" w:rsidRPr="00B6189C" w:rsidRDefault="006F26BB" w:rsidP="006F26BB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6F26BB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6F26BB" w:rsidRPr="00B6189C" w:rsidRDefault="006F26BB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10.1.12. Korištenje feromonskih, vizualnih i hranidbenih klopki i 70.01.01. Korištenje feromonskih, vizualnih i hranidbenih klopki</w:t>
            </w:r>
          </w:p>
        </w:tc>
      </w:tr>
    </w:tbl>
    <w:p w:rsidR="006F26BB" w:rsidRPr="00B6189C" w:rsidRDefault="006F26BB" w:rsidP="006F26BB">
      <w:pPr>
        <w:textAlignment w:val="baseline"/>
        <w:rPr>
          <w:rFonts w:ascii="Minion Pro" w:hAnsi="Minion Pro"/>
        </w:rPr>
      </w:pPr>
      <w:r w:rsidRPr="00B6189C">
        <w:rPr>
          <w:rFonts w:ascii="Minion Pro" w:hAnsi="Minion P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85"/>
        <w:gridCol w:w="74"/>
        <w:gridCol w:w="1393"/>
        <w:gridCol w:w="1154"/>
      </w:tblGrid>
      <w:tr w:rsidR="006F26BB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10.1.12. Korištenje feromonskih, vizualnih i hranidbenih klopki i 70.01.01. Korištenje feromonskih, vizualnih i hranidbenih klopki</w:t>
            </w:r>
          </w:p>
        </w:tc>
      </w:tr>
      <w:tr w:rsidR="006F26BB" w:rsidRPr="00B6189C" w:rsidTr="0041678C"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6F26BB" w:rsidRPr="00B6189C" w:rsidTr="0041678C">
        <w:tc>
          <w:tcPr>
            <w:tcW w:w="359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6F26BB" w:rsidRPr="00B6189C" w:rsidTr="0041678C"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6F26BB" w:rsidRPr="00B6189C" w:rsidTr="0041678C"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8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6F26BB" w:rsidRPr="00B6189C" w:rsidRDefault="006F26BB" w:rsidP="006F26B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1147"/>
        <w:gridCol w:w="1267"/>
        <w:gridCol w:w="1849"/>
        <w:gridCol w:w="4354"/>
      </w:tblGrid>
      <w:tr w:rsidR="006F26BB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10.1.12. Korištenje feromonskih, vizualnih i hranidbenih klopki i 70.01.01. Korištenje feromonskih, vizualnih i hranidbenih klopki</w:t>
            </w:r>
          </w:p>
        </w:tc>
      </w:tr>
      <w:tr w:rsidR="006F26BB" w:rsidRPr="00B6189C" w:rsidTr="0041678C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6F26BB" w:rsidRPr="00B6189C" w:rsidTr="0041678C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F26BB" w:rsidRPr="00B6189C" w:rsidTr="0041678C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F26BB" w:rsidRPr="00B6189C" w:rsidTr="0041678C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6F26BB" w:rsidRPr="00B6189C" w:rsidRDefault="006F26BB" w:rsidP="006F26B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6F26BB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10.1.12. Korištenje feromonskih, vizualnih i hranidbenih klopki i 70.01.01. Korištenje feromonskih, vizualnih i hranidbenih klopki</w:t>
            </w:r>
          </w:p>
        </w:tc>
      </w:tr>
    </w:tbl>
    <w:p w:rsidR="006F26BB" w:rsidRPr="00B6189C" w:rsidRDefault="006F26BB" w:rsidP="006F26B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870"/>
        <w:gridCol w:w="714"/>
        <w:gridCol w:w="1284"/>
        <w:gridCol w:w="1690"/>
        <w:gridCol w:w="1404"/>
        <w:gridCol w:w="1967"/>
      </w:tblGrid>
      <w:tr w:rsidR="006F26BB" w:rsidRPr="00B6189C" w:rsidTr="0041678C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Postavljanje feromonskih, vizualnih i hranidbenih klopki (prema uputi proizvođača) za operaciju 10.1.12. Korištenje feromonskih, vizualnih i hranidbenih klopki: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Trešnjinu muhu (Rhagoletis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cerasi)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najkasnije do 15. travnja, klopke moraju ostati na površini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najmanje do 30. lipnja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Šljivinu osicu (Hoplocampa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sp.)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najkasnije do 1. travnja, klopke moraju ostati na površini najmanje do 31. svibnja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Orahovu muhu (Rhagoletis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completa)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najkasnije do 30. lipnja, klopke moraju ostati na površini najmanje do 31. kolovoza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Maslininu muhu (Bactrocera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oleae)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najkasnije do 1. lipnja, klopke moraju ostati na površini najmanje do 31. listopada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za ostale štetnike najkasnije do 15. travnja, klopke moraju ostati na površini najmanje do 15. rujna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Postavljanje feromonskih, vizualnih i hranidbenih klopki (prema uputi proizvođača) za operaciju 70.01.01. Korištenje feromonskih, vizualnih i hranidbenih klopki: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Trešnjinu muhu (Rhagoletis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cerasi)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najkasnije do 15. travnja, klopke moraju ostati na površini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najmanje do 30. lipnja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Šljivinu osicu (Hoplocampa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sp.)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najkasnije do 1. travnja, klopke moraju ostati na površini najmanje do 31. svibnja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Orahovu muhu (Rhagoletis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completa)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najkasnije do 30. lipnja, klopke moraju ostati na površini najmanje do 31. kolovoza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Maslininu muhu (Bactrocera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oleae)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najkasnije do 1. lipnja, klopke moraju ostati na površini najmanje do 31. listopada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lastRenderedPageBreak/>
              <w:t>– za ostale štetnike najkasnije do 15. travnja, klopke moraju ostati na površini najmanje do 15. rujna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za štetnike agruma u intervenciji 70.01.01. najkasnije do 1. lipnja, klopke moraju ostati na površini najmanje do 31. listopada</w:t>
            </w: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</w:p>
          <w:p w:rsidR="006F26BB" w:rsidRPr="00B6189C" w:rsidRDefault="006F26BB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Pregled klopki dva puta tjedno u periodu iz točke 1. ovisno o vrsti štetnika</w:t>
            </w:r>
          </w:p>
        </w:tc>
      </w:tr>
      <w:tr w:rsidR="006F26BB" w:rsidRPr="00B6189C" w:rsidTr="0041678C"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lastRenderedPageBreak/>
              <w:t>ARKOD ID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klopke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klopki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postavljanja klopki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pregleda klopki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uklanjanja klopki</w:t>
            </w:r>
          </w:p>
        </w:tc>
      </w:tr>
      <w:tr w:rsidR="006F26BB" w:rsidRPr="00B6189C" w:rsidTr="0041678C"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F26BB" w:rsidRPr="00B6189C" w:rsidTr="0041678C"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F26BB" w:rsidRPr="00B6189C" w:rsidTr="0041678C"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F26BB" w:rsidRPr="00B6189C" w:rsidTr="0041678C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4. Način skladištenja i čuvanja klopki/mamaca – do 31. prosinca tekuće godine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(zaokružiti odgovarajuće)</w:t>
            </w:r>
          </w:p>
        </w:tc>
      </w:tr>
      <w:tr w:rsidR="006F26BB" w:rsidRPr="00B6189C" w:rsidTr="0041678C">
        <w:tc>
          <w:tcPr>
            <w:tcW w:w="219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</w:t>
            </w:r>
          </w:p>
        </w:tc>
        <w:tc>
          <w:tcPr>
            <w:tcW w:w="28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 zasebnoj prostoriji pod ključem</w:t>
            </w:r>
          </w:p>
        </w:tc>
      </w:tr>
      <w:tr w:rsidR="006F26BB" w:rsidRPr="00B6189C" w:rsidTr="0041678C">
        <w:tc>
          <w:tcPr>
            <w:tcW w:w="219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</w:t>
            </w:r>
          </w:p>
        </w:tc>
        <w:tc>
          <w:tcPr>
            <w:tcW w:w="28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 posebnom ormaru pod ključem</w:t>
            </w:r>
          </w:p>
        </w:tc>
      </w:tr>
      <w:tr w:rsidR="006F26BB" w:rsidRPr="00B6189C" w:rsidTr="0041678C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F26BB" w:rsidRPr="00B6189C" w:rsidRDefault="006F26B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</w:rPr>
              <w:t>Napomena: 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Račune o kupnji feromonskih, vizualnih i hranidbenih klopki i mamaca te upute proizvođača o korištenju istih, korisnik je dužan čuvati i dostaviti na uvid podružnici Agencije za plaćanja najkasnije do zadnjeg dana roka za zakašnjele zahtjeve iz članka 10. Pravilnika.</w:t>
            </w:r>
          </w:p>
        </w:tc>
      </w:tr>
    </w:tbl>
    <w:p w:rsidR="00A809DF" w:rsidRPr="006F26BB" w:rsidRDefault="00A809DF" w:rsidP="006F26BB">
      <w:bookmarkStart w:id="0" w:name="_GoBack"/>
      <w:bookmarkEnd w:id="0"/>
    </w:p>
    <w:sectPr w:rsidR="00A809DF" w:rsidRPr="006F2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876"/>
    <w:rsid w:val="006F26BB"/>
    <w:rsid w:val="00985876"/>
    <w:rsid w:val="00A809DF"/>
    <w:rsid w:val="00FE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9AFA6"/>
  <w15:chartTrackingRefBased/>
  <w15:docId w15:val="{222A7CDD-BBB4-48D5-9576-C9E45A9F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9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2022-03-07T09:51:00Z</dcterms:created>
  <dcterms:modified xsi:type="dcterms:W3CDTF">2024-03-13T13:09:00Z</dcterms:modified>
</cp:coreProperties>
</file>